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D77D4" w14:textId="77777777" w:rsidR="00D44972" w:rsidRPr="00CD328F" w:rsidRDefault="00D44972" w:rsidP="00D44972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0313FB33" w14:textId="19801FF0" w:rsidR="00216CD7" w:rsidRDefault="00654E26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省级层面</w:t>
      </w:r>
      <w:r w:rsidR="00420555" w:rsidRPr="00CD328F">
        <w:rPr>
          <w:rFonts w:ascii="Times New Roman" w:eastAsia="宋体" w:hAnsi="Times New Roman" w:cs="Times New Roman"/>
          <w:b/>
          <w:sz w:val="30"/>
          <w:szCs w:val="30"/>
        </w:rPr>
        <w:t>人民币有效汇率数据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月报（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2017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年</w:t>
      </w:r>
      <w:r w:rsidR="00E42ADA">
        <w:rPr>
          <w:rFonts w:ascii="Times New Roman" w:eastAsia="宋体" w:hAnsi="Times New Roman" w:cs="Times New Roman" w:hint="eastAsia"/>
          <w:b/>
          <w:sz w:val="30"/>
          <w:szCs w:val="30"/>
        </w:rPr>
        <w:t>10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月）</w:t>
      </w:r>
    </w:p>
    <w:p w14:paraId="5271EBD1" w14:textId="77777777" w:rsidR="00696DBB" w:rsidRPr="00CD328F" w:rsidRDefault="00696DBB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14:paraId="52B80F69" w14:textId="11C8B5BE" w:rsidR="00B35328" w:rsidRPr="00CD328F" w:rsidRDefault="00F30C3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="0071762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7323E" w:rsidRPr="00E745BD">
        <w:rPr>
          <w:rFonts w:ascii="Times New Roman" w:eastAsia="宋体" w:hAnsi="Times New Roman" w:cs="Times New Roman"/>
          <w:b/>
          <w:sz w:val="24"/>
          <w:szCs w:val="24"/>
        </w:rPr>
        <w:t>2017</w:t>
      </w:r>
      <w:r w:rsidR="0077323E" w:rsidRPr="00E745BD"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 w:rsidR="00E42ADA">
        <w:rPr>
          <w:rFonts w:ascii="Times New Roman" w:eastAsia="宋体" w:hAnsi="Times New Roman" w:cs="Times New Roman" w:hint="eastAsia"/>
          <w:b/>
          <w:sz w:val="24"/>
          <w:szCs w:val="24"/>
        </w:rPr>
        <w:t>10</w:t>
      </w:r>
      <w:r w:rsidR="0077323E" w:rsidRPr="00E745BD">
        <w:rPr>
          <w:rFonts w:ascii="Times New Roman" w:eastAsia="宋体" w:hAnsi="Times New Roman" w:cs="Times New Roman" w:hint="eastAsia"/>
          <w:b/>
          <w:sz w:val="24"/>
          <w:szCs w:val="24"/>
        </w:rPr>
        <w:t>月，</w:t>
      </w:r>
      <w:r w:rsidR="006F6A85">
        <w:rPr>
          <w:rFonts w:ascii="Times New Roman" w:eastAsia="宋体" w:hAnsi="Times New Roman" w:cs="Times New Roman" w:hint="eastAsia"/>
          <w:b/>
          <w:sz w:val="24"/>
          <w:szCs w:val="24"/>
        </w:rPr>
        <w:t>省级层面人民币有效汇率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较上月环比</w:t>
      </w:r>
      <w:r w:rsidR="00335A68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33236A">
        <w:rPr>
          <w:rFonts w:ascii="Times New Roman" w:eastAsia="宋体" w:hAnsi="Times New Roman" w:cs="Times New Roman" w:hint="eastAsia"/>
          <w:b/>
          <w:sz w:val="24"/>
          <w:szCs w:val="24"/>
        </w:rPr>
        <w:t>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值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0.</w:t>
      </w:r>
      <w:r w:rsidR="00E42ADA">
        <w:rPr>
          <w:rFonts w:ascii="Times New Roman" w:eastAsia="宋体" w:hAnsi="Times New Roman" w:cs="Times New Roman" w:hint="eastAsia"/>
          <w:b/>
          <w:sz w:val="24"/>
          <w:szCs w:val="24"/>
        </w:rPr>
        <w:t>15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，较上年同比</w:t>
      </w:r>
      <w:r w:rsidR="00335A68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DA039E">
        <w:rPr>
          <w:rFonts w:ascii="Times New Roman" w:eastAsia="宋体" w:hAnsi="Times New Roman" w:cs="Times New Roman" w:hint="eastAsia"/>
          <w:b/>
          <w:sz w:val="24"/>
          <w:szCs w:val="24"/>
        </w:rPr>
        <w:t>升值</w:t>
      </w:r>
      <w:r w:rsidR="00B1587B">
        <w:rPr>
          <w:rFonts w:ascii="Times New Roman" w:eastAsia="宋体" w:hAnsi="Times New Roman" w:cs="Times New Roman" w:hint="eastAsia"/>
          <w:b/>
          <w:sz w:val="24"/>
          <w:szCs w:val="24"/>
        </w:rPr>
        <w:t>0.2</w:t>
      </w:r>
      <w:r w:rsidR="00DA039E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335A68">
        <w:rPr>
          <w:rStyle w:val="a9"/>
          <w:rFonts w:ascii="Times New Roman" w:eastAsia="宋体" w:hAnsi="Times New Roman" w:cs="Times New Roman"/>
          <w:b/>
          <w:sz w:val="24"/>
          <w:szCs w:val="24"/>
        </w:rPr>
        <w:footnoteReference w:id="1"/>
      </w:r>
      <w:r w:rsidR="00BD2720">
        <w:rPr>
          <w:rFonts w:ascii="Times New Roman" w:eastAsia="宋体" w:hAnsi="Times New Roman" w:cs="Times New Roman" w:hint="eastAsia"/>
          <w:b/>
          <w:sz w:val="24"/>
          <w:szCs w:val="24"/>
        </w:rPr>
        <w:t>，本年度首次出现升值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（图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="0033361A" w:rsidRPr="002A2049">
        <w:rPr>
          <w:rFonts w:ascii="Times New Roman" w:eastAsia="宋体" w:hAnsi="Times New Roman" w:cs="Times New Roman"/>
          <w:sz w:val="24"/>
          <w:szCs w:val="24"/>
        </w:rPr>
        <w:t>同一时期，</w:t>
      </w:r>
      <w:r w:rsidR="00E401C2" w:rsidRPr="002A2049">
        <w:rPr>
          <w:rFonts w:ascii="Times New Roman" w:eastAsia="宋体" w:hAnsi="Times New Roman" w:cs="Times New Roman" w:hint="eastAsia"/>
          <w:sz w:val="24"/>
          <w:szCs w:val="24"/>
        </w:rPr>
        <w:t>作为参考</w:t>
      </w:r>
      <w:bookmarkStart w:id="0" w:name="_GoBack"/>
      <w:bookmarkEnd w:id="0"/>
      <w:r w:rsidR="00E401C2" w:rsidRPr="002A2049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33361A" w:rsidRPr="002A2049">
        <w:rPr>
          <w:rFonts w:ascii="Times New Roman" w:eastAsia="宋体" w:hAnsi="Times New Roman" w:cs="Times New Roman"/>
          <w:sz w:val="24"/>
          <w:szCs w:val="24"/>
        </w:rPr>
        <w:t>BIS</w:t>
      </w:r>
      <w:r w:rsidR="0033361A" w:rsidRPr="002A2049">
        <w:rPr>
          <w:rFonts w:ascii="Times New Roman" w:eastAsia="宋体" w:hAnsi="Times New Roman" w:cs="Times New Roman"/>
          <w:sz w:val="24"/>
          <w:szCs w:val="24"/>
        </w:rPr>
        <w:t>人民币名义有效汇率</w:t>
      </w:r>
      <w:r w:rsidR="001A5BBB" w:rsidRPr="002A2049">
        <w:rPr>
          <w:rFonts w:ascii="Times New Roman" w:eastAsia="宋体" w:hAnsi="Times New Roman" w:cs="Times New Roman"/>
          <w:sz w:val="24"/>
          <w:szCs w:val="24"/>
        </w:rPr>
        <w:t>上月环比</w:t>
      </w:r>
      <w:r w:rsidR="00BB6FA8" w:rsidRPr="002A2049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BD2720">
        <w:rPr>
          <w:rFonts w:ascii="Times New Roman" w:eastAsia="宋体" w:hAnsi="Times New Roman" w:cs="Times New Roman" w:hint="eastAsia"/>
          <w:sz w:val="24"/>
          <w:szCs w:val="24"/>
        </w:rPr>
        <w:t>0.20</w:t>
      </w:r>
      <w:r w:rsidR="001A5BBB" w:rsidRPr="002A2049">
        <w:rPr>
          <w:rFonts w:ascii="Times New Roman" w:eastAsia="宋体" w:hAnsi="Times New Roman" w:cs="Times New Roman"/>
          <w:sz w:val="24"/>
          <w:szCs w:val="24"/>
        </w:rPr>
        <w:t>%</w:t>
      </w:r>
      <w:r w:rsidR="001A5BBB" w:rsidRPr="002A2049">
        <w:rPr>
          <w:rFonts w:ascii="Times New Roman" w:eastAsia="宋体" w:hAnsi="Times New Roman" w:cs="Times New Roman"/>
          <w:sz w:val="24"/>
          <w:szCs w:val="24"/>
        </w:rPr>
        <w:t>，上年同比</w:t>
      </w:r>
      <w:r w:rsidR="002A2049" w:rsidRPr="002A2049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2A2049" w:rsidRPr="002A2049">
        <w:rPr>
          <w:rFonts w:ascii="Times New Roman" w:eastAsia="宋体" w:hAnsi="Times New Roman" w:cs="Times New Roman" w:hint="eastAsia"/>
          <w:sz w:val="24"/>
          <w:szCs w:val="24"/>
        </w:rPr>
        <w:t>0.5</w:t>
      </w:r>
      <w:r w:rsidR="00586075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="001A5BBB" w:rsidRPr="002A2049">
        <w:rPr>
          <w:rFonts w:ascii="Times New Roman" w:eastAsia="宋体" w:hAnsi="Times New Roman" w:cs="Times New Roman"/>
          <w:sz w:val="24"/>
          <w:szCs w:val="24"/>
        </w:rPr>
        <w:t>%</w:t>
      </w:r>
      <w:r w:rsidR="00CC1B60" w:rsidRPr="002A2049">
        <w:rPr>
          <w:rFonts w:ascii="Times New Roman" w:eastAsia="宋体" w:hAnsi="Times New Roman" w:cs="Times New Roman"/>
          <w:sz w:val="24"/>
          <w:szCs w:val="24"/>
        </w:rPr>
        <w:t>，</w:t>
      </w:r>
      <w:r w:rsidR="00335A68" w:rsidRPr="002A2049">
        <w:rPr>
          <w:rFonts w:ascii="Times New Roman" w:eastAsia="宋体" w:hAnsi="Times New Roman" w:cs="Times New Roman" w:hint="eastAsia"/>
          <w:sz w:val="24"/>
          <w:szCs w:val="24"/>
        </w:rPr>
        <w:t>省级层面人民币有效汇率</w:t>
      </w:r>
      <w:r w:rsidR="00CC1B60" w:rsidRPr="002A2049">
        <w:rPr>
          <w:rFonts w:ascii="Times New Roman" w:eastAsia="宋体" w:hAnsi="Times New Roman" w:cs="Times New Roman"/>
          <w:sz w:val="24"/>
          <w:szCs w:val="24"/>
        </w:rPr>
        <w:t>月环比</w:t>
      </w:r>
      <w:r w:rsidR="00BD2720">
        <w:rPr>
          <w:rFonts w:ascii="Times New Roman" w:eastAsia="宋体" w:hAnsi="Times New Roman" w:cs="Times New Roman" w:hint="eastAsia"/>
          <w:sz w:val="24"/>
          <w:szCs w:val="24"/>
        </w:rPr>
        <w:t>和同比升值趋势与</w:t>
      </w:r>
      <w:r w:rsidR="00BD2720" w:rsidRPr="002A2049">
        <w:rPr>
          <w:rFonts w:ascii="Times New Roman" w:eastAsia="宋体" w:hAnsi="Times New Roman" w:cs="Times New Roman"/>
          <w:sz w:val="24"/>
          <w:szCs w:val="24"/>
        </w:rPr>
        <w:t>BIS</w:t>
      </w:r>
      <w:r w:rsidR="00BD2720" w:rsidRPr="002A2049">
        <w:rPr>
          <w:rFonts w:ascii="Times New Roman" w:eastAsia="宋体" w:hAnsi="Times New Roman" w:cs="Times New Roman"/>
          <w:sz w:val="24"/>
          <w:szCs w:val="24"/>
        </w:rPr>
        <w:t>人民币名义有效汇率</w:t>
      </w:r>
      <w:r w:rsidR="00BD2720">
        <w:rPr>
          <w:rFonts w:ascii="Times New Roman" w:eastAsia="宋体" w:hAnsi="Times New Roman" w:cs="Times New Roman" w:hint="eastAsia"/>
          <w:sz w:val="24"/>
          <w:szCs w:val="24"/>
        </w:rPr>
        <w:t>一致，但是幅度较小</w:t>
      </w:r>
      <w:r w:rsidR="00CC1B60" w:rsidRPr="002A2049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6206884" w14:textId="38BDD52F" w:rsidR="00717627" w:rsidRDefault="00717627" w:rsidP="00AD453A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 xml:space="preserve">2. 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因贸易伙伴不同，</w:t>
      </w:r>
      <w:r w:rsidR="00B83FFB">
        <w:rPr>
          <w:rFonts w:ascii="Times New Roman" w:eastAsia="宋体" w:hAnsi="Times New Roman" w:cs="Times New Roman" w:hint="eastAsia"/>
          <w:b/>
          <w:sz w:val="24"/>
          <w:szCs w:val="24"/>
        </w:rPr>
        <w:t>各省人民币有效汇率走势存在差异。</w:t>
      </w:r>
      <w:r w:rsidR="0081735E">
        <w:rPr>
          <w:rFonts w:ascii="Times New Roman" w:eastAsia="宋体" w:hAnsi="Times New Roman" w:cs="Times New Roman" w:hint="eastAsia"/>
          <w:b/>
          <w:sz w:val="24"/>
          <w:szCs w:val="24"/>
        </w:rPr>
        <w:t>上月</w:t>
      </w:r>
      <w:r w:rsidR="00E401C2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环比数据</w:t>
      </w:r>
      <w:r w:rsidR="005B69FF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来看</w:t>
      </w:r>
      <w:r w:rsidR="00E401C2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各省</w:t>
      </w:r>
      <w:r w:rsidR="0033236A">
        <w:rPr>
          <w:rFonts w:ascii="Times New Roman" w:eastAsia="宋体" w:hAnsi="Times New Roman" w:cs="Times New Roman" w:hint="eastAsia"/>
          <w:b/>
          <w:sz w:val="24"/>
          <w:szCs w:val="24"/>
        </w:rPr>
        <w:t>升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值幅度差距最大可达</w:t>
      </w:r>
      <w:r w:rsidR="00BD2720">
        <w:rPr>
          <w:rFonts w:ascii="Times New Roman" w:eastAsia="宋体" w:hAnsi="Times New Roman" w:cs="Times New Roman" w:hint="eastAsia"/>
          <w:b/>
          <w:sz w:val="24"/>
          <w:szCs w:val="24"/>
        </w:rPr>
        <w:t>0.98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个百分点，</w:t>
      </w:r>
      <w:r w:rsidR="005B69FF" w:rsidRPr="002A2049">
        <w:rPr>
          <w:rFonts w:ascii="Times New Roman" w:eastAsia="宋体" w:hAnsi="Times New Roman" w:cs="Times New Roman" w:hint="eastAsia"/>
          <w:b/>
          <w:sz w:val="24"/>
          <w:szCs w:val="24"/>
        </w:rPr>
        <w:t>多数省份的</w:t>
      </w:r>
      <w:r w:rsidR="00BB6FA8" w:rsidRPr="002A2049">
        <w:rPr>
          <w:rFonts w:ascii="Times New Roman" w:eastAsia="宋体" w:hAnsi="Times New Roman" w:cs="Times New Roman" w:hint="eastAsia"/>
          <w:b/>
          <w:sz w:val="24"/>
          <w:szCs w:val="24"/>
        </w:rPr>
        <w:t>升值</w:t>
      </w:r>
      <w:r w:rsidR="005B69FF" w:rsidRPr="002A2049">
        <w:rPr>
          <w:rFonts w:ascii="Times New Roman" w:eastAsia="宋体" w:hAnsi="Times New Roman" w:cs="Times New Roman" w:hint="eastAsia"/>
          <w:b/>
          <w:sz w:val="24"/>
          <w:szCs w:val="24"/>
        </w:rPr>
        <w:t>幅度</w:t>
      </w:r>
      <w:r w:rsidR="002A2049" w:rsidRPr="002A2049">
        <w:rPr>
          <w:rFonts w:ascii="Times New Roman" w:eastAsia="宋体" w:hAnsi="Times New Roman" w:cs="Times New Roman" w:hint="eastAsia"/>
          <w:b/>
          <w:sz w:val="24"/>
          <w:szCs w:val="24"/>
        </w:rPr>
        <w:t>不及</w:t>
      </w:r>
      <w:r w:rsidR="005B69FF" w:rsidRPr="002A2049"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 w:rsidR="005B69FF" w:rsidRPr="002A2049"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</w:t>
      </w:r>
      <w:r w:rsidR="00BB6FA8" w:rsidRPr="002A2049">
        <w:rPr>
          <w:rFonts w:ascii="Times New Roman" w:eastAsia="宋体" w:hAnsi="Times New Roman" w:cs="Times New Roman" w:hint="eastAsia"/>
          <w:b/>
          <w:sz w:val="24"/>
          <w:szCs w:val="24"/>
        </w:rPr>
        <w:t>升值</w:t>
      </w:r>
      <w:r w:rsidR="005B69FF" w:rsidRPr="002A2049">
        <w:rPr>
          <w:rFonts w:ascii="Times New Roman" w:eastAsia="宋体" w:hAnsi="Times New Roman" w:cs="Times New Roman" w:hint="eastAsia"/>
          <w:b/>
          <w:sz w:val="24"/>
          <w:szCs w:val="24"/>
        </w:rPr>
        <w:t>幅度。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="00E401C2" w:rsidRPr="002A2049">
        <w:rPr>
          <w:rFonts w:ascii="Times New Roman" w:eastAsia="宋体" w:hAnsi="Times New Roman" w:cs="Times New Roman" w:hint="eastAsia"/>
          <w:sz w:val="24"/>
          <w:szCs w:val="24"/>
        </w:rPr>
        <w:t>个省份人民币有效汇率</w:t>
      </w:r>
      <w:r w:rsidR="00BB6FA8" w:rsidRPr="002A2049">
        <w:rPr>
          <w:rFonts w:ascii="Times New Roman" w:eastAsia="宋体" w:hAnsi="Times New Roman" w:cs="Times New Roman" w:hint="eastAsia"/>
          <w:sz w:val="24"/>
          <w:szCs w:val="24"/>
        </w:rPr>
        <w:t>升值幅度高于</w:t>
      </w:r>
      <w:r w:rsidR="00BC799F" w:rsidRPr="002A2049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BC799F" w:rsidRPr="002A2049">
        <w:rPr>
          <w:rFonts w:ascii="Times New Roman" w:eastAsia="宋体" w:hAnsi="Times New Roman" w:cs="Times New Roman" w:hint="eastAsia"/>
          <w:sz w:val="24"/>
          <w:szCs w:val="24"/>
        </w:rPr>
        <w:t>有效汇率</w:t>
      </w:r>
      <w:r w:rsidR="002A2049" w:rsidRPr="002A2049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BC799F" w:rsidRPr="002A2049">
        <w:rPr>
          <w:rFonts w:ascii="Times New Roman" w:eastAsia="宋体" w:hAnsi="Times New Roman" w:cs="Times New Roman" w:hint="eastAsia"/>
          <w:sz w:val="24"/>
          <w:szCs w:val="24"/>
        </w:rPr>
        <w:t>幅度，剩余省份的</w:t>
      </w:r>
      <w:r w:rsidR="00BB6FA8" w:rsidRPr="002A2049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BC799F" w:rsidRPr="002A2049">
        <w:rPr>
          <w:rFonts w:ascii="Times New Roman" w:eastAsia="宋体" w:hAnsi="Times New Roman" w:cs="Times New Roman" w:hint="eastAsia"/>
          <w:sz w:val="24"/>
          <w:szCs w:val="24"/>
        </w:rPr>
        <w:t>幅度则相对较小。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BC799F">
        <w:rPr>
          <w:rFonts w:ascii="Times New Roman" w:eastAsia="宋体" w:hAnsi="Times New Roman" w:cs="Times New Roman" w:hint="eastAsia"/>
          <w:sz w:val="24"/>
          <w:szCs w:val="24"/>
        </w:rPr>
        <w:t>幅度最高的三个省份分别为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甘肃、山西和吉林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分别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0.53%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0.51</w:t>
      </w:r>
      <w:r w:rsid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0.47%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幅度最低的三个省份分别为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海南、广东</w:t>
      </w:r>
      <w:r w:rsidR="00B1587B">
        <w:rPr>
          <w:rFonts w:ascii="Times New Roman" w:eastAsia="宋体" w:hAnsi="Times New Roman" w:cs="Times New Roman" w:hint="eastAsia"/>
          <w:sz w:val="24"/>
          <w:szCs w:val="24"/>
        </w:rPr>
        <w:t>和黑龙江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0.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="00AD453A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0.</w:t>
      </w:r>
      <w:r w:rsidR="00B1587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-0.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45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%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均</w:t>
      </w:r>
      <w:r w:rsidR="0033236A">
        <w:rPr>
          <w:rFonts w:ascii="Times New Roman" w:eastAsia="宋体" w:hAnsi="Times New Roman" w:cs="Times New Roman" w:hint="eastAsia"/>
          <w:sz w:val="24"/>
          <w:szCs w:val="24"/>
        </w:rPr>
        <w:t>为贬值）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B00455F" w14:textId="60095A78" w:rsidR="00717627" w:rsidRDefault="00717627" w:rsidP="00CC7CC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07710B">
        <w:rPr>
          <w:rFonts w:ascii="Times New Roman" w:eastAsia="宋体" w:hAnsi="Times New Roman" w:cs="Times New Roman" w:hint="eastAsia"/>
          <w:b/>
          <w:sz w:val="24"/>
          <w:szCs w:val="24"/>
        </w:rPr>
        <w:t>3.</w:t>
      </w:r>
      <w:r w:rsidRPr="0007710B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07710B">
        <w:rPr>
          <w:rFonts w:ascii="Times New Roman" w:eastAsia="宋体" w:hAnsi="Times New Roman" w:cs="Times New Roman" w:hint="eastAsia"/>
          <w:b/>
          <w:sz w:val="24"/>
          <w:szCs w:val="24"/>
        </w:rPr>
        <w:t>上年同比数据来看，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各省</w:t>
      </w:r>
      <w:r w:rsidR="009A3F5A">
        <w:rPr>
          <w:rFonts w:ascii="Times New Roman" w:eastAsia="宋体" w:hAnsi="Times New Roman" w:cs="Times New Roman" w:hint="eastAsia"/>
          <w:b/>
          <w:sz w:val="24"/>
          <w:szCs w:val="24"/>
        </w:rPr>
        <w:t>升值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幅度差距最大可达</w:t>
      </w:r>
      <w:r w:rsidR="009A3F5A">
        <w:rPr>
          <w:rFonts w:ascii="Times New Roman" w:eastAsia="宋体" w:hAnsi="Times New Roman" w:cs="Times New Roman" w:hint="eastAsia"/>
          <w:b/>
          <w:sz w:val="24"/>
          <w:szCs w:val="24"/>
        </w:rPr>
        <w:t>5.52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个百分点，</w:t>
      </w:r>
      <w:r w:rsidR="0007710B" w:rsidRPr="002A2049">
        <w:rPr>
          <w:rFonts w:ascii="Times New Roman" w:eastAsia="宋体" w:hAnsi="Times New Roman" w:cs="Times New Roman" w:hint="eastAsia"/>
          <w:b/>
          <w:sz w:val="24"/>
          <w:szCs w:val="24"/>
        </w:rPr>
        <w:t>多数省份的</w:t>
      </w:r>
      <w:r w:rsidR="002A2049" w:rsidRPr="002A2049">
        <w:rPr>
          <w:rFonts w:ascii="Times New Roman" w:eastAsia="宋体" w:hAnsi="Times New Roman" w:cs="Times New Roman" w:hint="eastAsia"/>
          <w:b/>
          <w:sz w:val="24"/>
          <w:szCs w:val="24"/>
        </w:rPr>
        <w:t>升值</w:t>
      </w:r>
      <w:r w:rsidR="0007710B" w:rsidRPr="002A2049">
        <w:rPr>
          <w:rFonts w:ascii="Times New Roman" w:eastAsia="宋体" w:hAnsi="Times New Roman" w:cs="Times New Roman" w:hint="eastAsia"/>
          <w:b/>
          <w:sz w:val="24"/>
          <w:szCs w:val="24"/>
        </w:rPr>
        <w:t>幅度</w:t>
      </w:r>
      <w:r w:rsidR="002A2049" w:rsidRPr="002A2049">
        <w:rPr>
          <w:rFonts w:ascii="Times New Roman" w:eastAsia="宋体" w:hAnsi="Times New Roman" w:cs="Times New Roman" w:hint="eastAsia"/>
          <w:b/>
          <w:sz w:val="24"/>
          <w:szCs w:val="24"/>
        </w:rPr>
        <w:t>不及</w:t>
      </w:r>
      <w:r w:rsidR="0007710B" w:rsidRPr="002A2049"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 w:rsidR="0007710B" w:rsidRPr="002A2049"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</w:t>
      </w:r>
      <w:r w:rsidR="002A2049" w:rsidRPr="002A2049">
        <w:rPr>
          <w:rFonts w:ascii="Times New Roman" w:eastAsia="宋体" w:hAnsi="Times New Roman" w:cs="Times New Roman" w:hint="eastAsia"/>
          <w:b/>
          <w:sz w:val="24"/>
          <w:szCs w:val="24"/>
        </w:rPr>
        <w:t>升值</w:t>
      </w:r>
      <w:r w:rsidR="0007710B" w:rsidRPr="002A2049">
        <w:rPr>
          <w:rFonts w:ascii="Times New Roman" w:eastAsia="宋体" w:hAnsi="Times New Roman" w:cs="Times New Roman" w:hint="eastAsia"/>
          <w:b/>
          <w:sz w:val="24"/>
          <w:szCs w:val="24"/>
        </w:rPr>
        <w:t>幅度。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13</w:t>
      </w:r>
      <w:r w:rsidR="00792348" w:rsidRPr="002A2049">
        <w:rPr>
          <w:rFonts w:ascii="Times New Roman" w:eastAsia="宋体" w:hAnsi="Times New Roman" w:cs="Times New Roman" w:hint="eastAsia"/>
          <w:sz w:val="24"/>
          <w:szCs w:val="24"/>
        </w:rPr>
        <w:t>个省份人民币有效汇率</w:t>
      </w:r>
      <w:r w:rsidR="002A2049" w:rsidRPr="002A2049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792348" w:rsidRPr="002A2049">
        <w:rPr>
          <w:rFonts w:ascii="Times New Roman" w:eastAsia="宋体" w:hAnsi="Times New Roman" w:cs="Times New Roman" w:hint="eastAsia"/>
          <w:sz w:val="24"/>
          <w:szCs w:val="24"/>
        </w:rPr>
        <w:t>幅度大于</w:t>
      </w:r>
      <w:r w:rsidR="00792348" w:rsidRPr="002A2049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792348" w:rsidRPr="002A2049">
        <w:rPr>
          <w:rFonts w:ascii="Times New Roman" w:eastAsia="宋体" w:hAnsi="Times New Roman" w:cs="Times New Roman" w:hint="eastAsia"/>
          <w:sz w:val="24"/>
          <w:szCs w:val="24"/>
        </w:rPr>
        <w:t>有效汇率</w:t>
      </w:r>
      <w:r w:rsidR="002A2049" w:rsidRPr="002A2049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792348" w:rsidRPr="002A2049">
        <w:rPr>
          <w:rFonts w:ascii="Times New Roman" w:eastAsia="宋体" w:hAnsi="Times New Roman" w:cs="Times New Roman" w:hint="eastAsia"/>
          <w:sz w:val="24"/>
          <w:szCs w:val="24"/>
        </w:rPr>
        <w:t>幅度，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="002A2049" w:rsidRPr="002A2049">
        <w:rPr>
          <w:rFonts w:ascii="Times New Roman" w:eastAsia="宋体" w:hAnsi="Times New Roman" w:cs="Times New Roman" w:hint="eastAsia"/>
          <w:sz w:val="24"/>
          <w:szCs w:val="24"/>
        </w:rPr>
        <w:t>个</w:t>
      </w:r>
      <w:r w:rsidR="00792348" w:rsidRPr="002A2049">
        <w:rPr>
          <w:rFonts w:ascii="Times New Roman" w:eastAsia="宋体" w:hAnsi="Times New Roman" w:cs="Times New Roman" w:hint="eastAsia"/>
          <w:sz w:val="24"/>
          <w:szCs w:val="24"/>
        </w:rPr>
        <w:t>省份</w:t>
      </w:r>
      <w:r w:rsidR="002A2049" w:rsidRPr="002A2049">
        <w:rPr>
          <w:rFonts w:ascii="Times New Roman" w:eastAsia="宋体" w:hAnsi="Times New Roman" w:cs="Times New Roman" w:hint="eastAsia"/>
          <w:sz w:val="24"/>
          <w:szCs w:val="24"/>
        </w:rPr>
        <w:t>升贬值态势与</w:t>
      </w:r>
      <w:r w:rsidR="002A2049" w:rsidRPr="002A2049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2A2049" w:rsidRPr="002A2049">
        <w:rPr>
          <w:rFonts w:ascii="Times New Roman" w:eastAsia="宋体" w:hAnsi="Times New Roman" w:cs="Times New Roman" w:hint="eastAsia"/>
          <w:sz w:val="24"/>
          <w:szCs w:val="24"/>
        </w:rPr>
        <w:t>相反</w:t>
      </w:r>
      <w:r w:rsidR="00792348" w:rsidRPr="002A2049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幅度最高的三个省份分别为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青海、辽宁和天津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1.71</w:t>
      </w:r>
      <w:r w:rsid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1.53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1.27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幅度最低的三个省份分别为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吉林、内蒙古和黑龙江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B1587B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B1587B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58</w:t>
      </w:r>
      <w:r w:rsid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B1587B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72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-3.81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9A3F5A">
        <w:rPr>
          <w:rFonts w:ascii="Times New Roman" w:eastAsia="宋体" w:hAnsi="Times New Roman" w:cs="Times New Roman" w:hint="eastAsia"/>
          <w:sz w:val="24"/>
          <w:szCs w:val="24"/>
        </w:rPr>
        <w:t>（均为贬值）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C8CF101" w14:textId="1B7A3C1A" w:rsidR="00E8756C" w:rsidRPr="00B1587B" w:rsidRDefault="00E8756C" w:rsidP="00E8756C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756231D5" w14:textId="49F059A3" w:rsidR="00AB160F" w:rsidRPr="00F30C3C" w:rsidRDefault="00AB160F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683D2823" w14:textId="15F39942" w:rsidR="00210905" w:rsidRPr="00E5333D" w:rsidRDefault="00210905" w:rsidP="00210905">
      <w:pPr>
        <w:pStyle w:val="a5"/>
        <w:keepNext/>
        <w:jc w:val="center"/>
        <w:rPr>
          <w:rFonts w:ascii="黑体" w:hAnsi="黑体" w:cs="Times New Roman"/>
        </w:rPr>
      </w:pPr>
      <w:r w:rsidRPr="00E5333D">
        <w:rPr>
          <w:rFonts w:ascii="黑体" w:hAnsi="黑体" w:cs="Times New Roman"/>
        </w:rPr>
        <w:lastRenderedPageBreak/>
        <w:t xml:space="preserve">图 </w:t>
      </w:r>
      <w:r w:rsidRPr="00E5333D">
        <w:rPr>
          <w:rFonts w:ascii="黑体" w:hAnsi="黑体" w:cs="Times New Roman"/>
        </w:rPr>
        <w:fldChar w:fldCharType="begin"/>
      </w:r>
      <w:r w:rsidRPr="00E5333D">
        <w:rPr>
          <w:rFonts w:ascii="黑体" w:hAnsi="黑体" w:cs="Times New Roman"/>
        </w:rPr>
        <w:instrText xml:space="preserve"> SEQ 图 \* ARABIC </w:instrText>
      </w:r>
      <w:r w:rsidRPr="00E5333D">
        <w:rPr>
          <w:rFonts w:ascii="黑体" w:hAnsi="黑体" w:cs="Times New Roman"/>
        </w:rPr>
        <w:fldChar w:fldCharType="separate"/>
      </w:r>
      <w:r w:rsidR="0007302D" w:rsidRPr="00E5333D">
        <w:rPr>
          <w:rFonts w:ascii="黑体" w:hAnsi="黑体" w:cs="Times New Roman"/>
          <w:noProof/>
        </w:rPr>
        <w:t>1</w:t>
      </w:r>
      <w:r w:rsidRPr="00E5333D">
        <w:rPr>
          <w:rFonts w:ascii="黑体" w:hAnsi="黑体" w:cs="Times New Roman"/>
        </w:rPr>
        <w:fldChar w:fldCharType="end"/>
      </w:r>
      <w:r w:rsidRPr="00E5333D">
        <w:rPr>
          <w:rFonts w:ascii="黑体" w:hAnsi="黑体" w:cs="Times New Roman"/>
        </w:rPr>
        <w:t xml:space="preserve"> </w:t>
      </w:r>
      <w:r w:rsidR="002E7E53">
        <w:rPr>
          <w:rFonts w:ascii="黑体" w:hAnsi="黑体" w:cs="Times New Roman" w:hint="eastAsia"/>
        </w:rPr>
        <w:t>代表性省份</w:t>
      </w:r>
      <w:r w:rsidR="002E7E53">
        <w:rPr>
          <w:rFonts w:ascii="黑体" w:hAnsi="黑体" w:cs="Times New Roman"/>
        </w:rPr>
        <w:t>人民币有效汇率</w:t>
      </w:r>
      <w:r w:rsidR="002E7E53">
        <w:rPr>
          <w:rFonts w:ascii="黑体" w:hAnsi="黑体" w:cs="Times New Roman" w:hint="eastAsia"/>
        </w:rPr>
        <w:t>指数</w:t>
      </w:r>
      <w:r w:rsidR="002E7E53">
        <w:rPr>
          <w:rFonts w:ascii="黑体" w:hAnsi="黑体" w:cs="Times New Roman"/>
        </w:rPr>
        <w:t>与传统有效汇率指数</w:t>
      </w:r>
    </w:p>
    <w:p w14:paraId="5B0F4FB9" w14:textId="1D1A68CF" w:rsidR="00AB160F" w:rsidRPr="00CD328F" w:rsidRDefault="00BD2720" w:rsidP="00AB160F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22FF3D91" wp14:editId="71F291F2">
            <wp:extent cx="5274310" cy="2753295"/>
            <wp:effectExtent l="0" t="0" r="2540" b="9525"/>
            <wp:docPr id="1" name="图片 1" descr="C:\Users\shelley\AppData\Local\Temp\15111656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lley\AppData\Local\Temp\1511165688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C8B9" w14:textId="5CA6741D" w:rsidR="00AB160F" w:rsidRDefault="00673ABE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E745BD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上升代表升值，下降代表贬值，基期均为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2010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年</w:t>
      </w:r>
      <w:r w:rsidR="0068695A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14:paraId="4D696C10" w14:textId="7AC22926" w:rsidR="00A62A9C" w:rsidRPr="00E745BD" w:rsidRDefault="00A62A9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数据库，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CEIC</w:t>
      </w:r>
    </w:p>
    <w:p w14:paraId="071067C7" w14:textId="08854EAB" w:rsidR="003B0439" w:rsidRPr="00CD328F" w:rsidRDefault="003B0439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004542AA" w14:textId="220FFDB0" w:rsidR="00CD328F" w:rsidRDefault="002034D7" w:rsidP="00CD328F">
      <w:pPr>
        <w:pStyle w:val="a5"/>
        <w:keepNext/>
        <w:jc w:val="center"/>
      </w:pPr>
      <w:r>
        <w:t>表</w:t>
      </w:r>
      <w:r w:rsidR="00CD328F">
        <w:t xml:space="preserve"> </w:t>
      </w:r>
      <w:r w:rsidR="00CD328F">
        <w:fldChar w:fldCharType="begin"/>
      </w:r>
      <w:r w:rsidR="00CD328F">
        <w:instrText xml:space="preserve"> SEQ </w:instrText>
      </w:r>
      <w:r w:rsidR="00CD328F">
        <w:instrText>表格</w:instrText>
      </w:r>
      <w:r w:rsidR="00CD328F">
        <w:instrText xml:space="preserve"> \* ARABIC </w:instrText>
      </w:r>
      <w:r w:rsidR="00CD328F">
        <w:fldChar w:fldCharType="separate"/>
      </w:r>
      <w:r>
        <w:rPr>
          <w:noProof/>
        </w:rPr>
        <w:t>1</w:t>
      </w:r>
      <w:r w:rsidR="00CD328F">
        <w:fldChar w:fldCharType="end"/>
      </w:r>
      <w:r w:rsidR="00CD328F">
        <w:t xml:space="preserve"> </w:t>
      </w:r>
      <w:r w:rsidR="00DB4B44">
        <w:rPr>
          <w:rFonts w:hint="eastAsia"/>
        </w:rPr>
        <w:t>省级层面</w:t>
      </w:r>
      <w:r>
        <w:rPr>
          <w:rFonts w:hint="eastAsia"/>
        </w:rPr>
        <w:t>人民币有效</w:t>
      </w:r>
      <w:proofErr w:type="gramStart"/>
      <w:r>
        <w:rPr>
          <w:rFonts w:hint="eastAsia"/>
        </w:rPr>
        <w:t>汇率环</w:t>
      </w:r>
      <w:proofErr w:type="gramEnd"/>
      <w:r>
        <w:rPr>
          <w:rFonts w:hint="eastAsia"/>
        </w:rPr>
        <w:t>比变动（</w:t>
      </w:r>
      <w:r>
        <w:rPr>
          <w:rFonts w:hint="eastAsia"/>
        </w:rPr>
        <w:t>2017</w:t>
      </w:r>
      <w:r>
        <w:rPr>
          <w:rFonts w:hint="eastAsia"/>
        </w:rPr>
        <w:t>年</w:t>
      </w:r>
      <w:r w:rsidR="00BD2720">
        <w:rPr>
          <w:rFonts w:hint="eastAsia"/>
        </w:rPr>
        <w:t>10</w:t>
      </w:r>
      <w:r>
        <w:rPr>
          <w:rFonts w:hint="eastAsia"/>
        </w:rPr>
        <w:t>月）</w:t>
      </w:r>
    </w:p>
    <w:tbl>
      <w:tblPr>
        <w:tblW w:w="513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933"/>
      </w:tblGrid>
      <w:tr w:rsidR="00BD2720" w:rsidRPr="00BD2720" w14:paraId="7A212B15" w14:textId="77777777" w:rsidTr="00BD2720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AA91698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D47F37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上月环比</w:t>
            </w:r>
          </w:p>
        </w:tc>
      </w:tr>
      <w:tr w:rsidR="00BD2720" w:rsidRPr="00BD2720" w14:paraId="4D43A71F" w14:textId="77777777" w:rsidTr="00BD2720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57EB71E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43E8B8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0.53%</w:t>
            </w:r>
          </w:p>
        </w:tc>
      </w:tr>
      <w:tr w:rsidR="00BD2720" w:rsidRPr="00BD2720" w14:paraId="08F0C652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76F26A8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3E2ABF11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0.51%</w:t>
            </w:r>
          </w:p>
        </w:tc>
      </w:tr>
      <w:tr w:rsidR="00BD2720" w:rsidRPr="00BD2720" w14:paraId="077D0162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17F4F4C9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B5F70F4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0.47%</w:t>
            </w:r>
          </w:p>
        </w:tc>
      </w:tr>
      <w:tr w:rsidR="00BD2720" w:rsidRPr="00BD2720" w14:paraId="7ED2E412" w14:textId="77777777" w:rsidTr="00BD2720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1AABDAE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3B9513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0.44%</w:t>
            </w:r>
          </w:p>
        </w:tc>
      </w:tr>
      <w:tr w:rsidR="00BD2720" w:rsidRPr="00BD2720" w14:paraId="3097645A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7B849593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286B1F2A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0.42%</w:t>
            </w:r>
          </w:p>
        </w:tc>
      </w:tr>
      <w:tr w:rsidR="00BD2720" w:rsidRPr="00BD2720" w14:paraId="662921F3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AF19F39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62760EF8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0.37%</w:t>
            </w:r>
          </w:p>
        </w:tc>
      </w:tr>
      <w:tr w:rsidR="00BD2720" w:rsidRPr="00BD2720" w14:paraId="661FFAF6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30849A8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7FFE9ED3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0.33%</w:t>
            </w:r>
          </w:p>
        </w:tc>
      </w:tr>
      <w:tr w:rsidR="00BD2720" w:rsidRPr="00BD2720" w14:paraId="58067B00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73EBA860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32A75221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0.33%</w:t>
            </w:r>
          </w:p>
        </w:tc>
      </w:tr>
      <w:tr w:rsidR="00BD2720" w:rsidRPr="00BD2720" w14:paraId="045FA028" w14:textId="77777777" w:rsidTr="00BD2720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0BA9A5FD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519F79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0.25%</w:t>
            </w:r>
          </w:p>
        </w:tc>
      </w:tr>
      <w:tr w:rsidR="00BD2720" w:rsidRPr="00BD2720" w14:paraId="465332A7" w14:textId="77777777" w:rsidTr="00BD2720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38FBEAC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92C9C4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0.23%</w:t>
            </w:r>
          </w:p>
        </w:tc>
      </w:tr>
      <w:tr w:rsidR="00BD2720" w:rsidRPr="00BD2720" w14:paraId="70076AFE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00CB1154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09648322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0.23%</w:t>
            </w:r>
          </w:p>
        </w:tc>
      </w:tr>
      <w:tr w:rsidR="00BD2720" w:rsidRPr="00BD2720" w14:paraId="36F8FE20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67A08E17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1577FB86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0.22%</w:t>
            </w:r>
          </w:p>
        </w:tc>
      </w:tr>
      <w:tr w:rsidR="00BD2720" w:rsidRPr="00BD2720" w14:paraId="32D2723D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0939DF2E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0C339B1E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</w:tr>
      <w:tr w:rsidR="00BD2720" w:rsidRPr="00BD2720" w14:paraId="51457984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4E756BAC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09B07357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0.17%</w:t>
            </w:r>
          </w:p>
        </w:tc>
      </w:tr>
      <w:tr w:rsidR="00BD2720" w:rsidRPr="00BD2720" w14:paraId="44000B6C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71539D88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2FCF6FC8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0.16%</w:t>
            </w:r>
          </w:p>
        </w:tc>
      </w:tr>
      <w:tr w:rsidR="00BD2720" w:rsidRPr="00BD2720" w14:paraId="27692885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50C2F7D0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62A9CEA3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0.14%</w:t>
            </w:r>
          </w:p>
        </w:tc>
      </w:tr>
      <w:tr w:rsidR="00BD2720" w:rsidRPr="00BD2720" w14:paraId="4D13ABE5" w14:textId="77777777" w:rsidTr="00BD2720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08443FFA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56FC23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0.13%</w:t>
            </w:r>
          </w:p>
        </w:tc>
      </w:tr>
      <w:tr w:rsidR="00BD2720" w:rsidRPr="00BD2720" w14:paraId="3C5F163F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06B66096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1DA41FA7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0.11%</w:t>
            </w:r>
          </w:p>
        </w:tc>
      </w:tr>
      <w:tr w:rsidR="00BD2720" w:rsidRPr="00BD2720" w14:paraId="6C29093F" w14:textId="77777777" w:rsidTr="00BD2720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6E53ACA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0D314C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0.10%</w:t>
            </w:r>
          </w:p>
        </w:tc>
      </w:tr>
      <w:tr w:rsidR="00BD2720" w:rsidRPr="00BD2720" w14:paraId="4F2844AD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7D54B184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352B09EB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0.10%</w:t>
            </w:r>
          </w:p>
        </w:tc>
      </w:tr>
      <w:tr w:rsidR="00BD2720" w:rsidRPr="00BD2720" w14:paraId="7811CB34" w14:textId="77777777" w:rsidTr="00BD2720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56DF858D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1350DB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0.08%</w:t>
            </w:r>
          </w:p>
        </w:tc>
      </w:tr>
      <w:tr w:rsidR="00BD2720" w:rsidRPr="00BD2720" w14:paraId="7DE88F3E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5DAD8E70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福建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663E44F6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</w:t>
            </w:r>
          </w:p>
        </w:tc>
      </w:tr>
      <w:tr w:rsidR="00BD2720" w:rsidRPr="00BD2720" w14:paraId="6A8D4D09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DCC43B8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004ECFFA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0.04%</w:t>
            </w:r>
          </w:p>
        </w:tc>
      </w:tr>
      <w:tr w:rsidR="00BD2720" w:rsidRPr="00BD2720" w14:paraId="07EF5942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49D13A59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7AB835A8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0.04%</w:t>
            </w:r>
          </w:p>
        </w:tc>
      </w:tr>
      <w:tr w:rsidR="00BD2720" w:rsidRPr="00BD2720" w14:paraId="0A3BF3E4" w14:textId="77777777" w:rsidTr="00BD2720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043FE9C2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F77478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0.01%</w:t>
            </w:r>
          </w:p>
        </w:tc>
      </w:tr>
      <w:tr w:rsidR="00BD2720" w:rsidRPr="00BD2720" w14:paraId="3AA5A3C4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9083291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0A88BC1F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-0.03%</w:t>
            </w:r>
          </w:p>
        </w:tc>
      </w:tr>
      <w:tr w:rsidR="00BD2720" w:rsidRPr="00BD2720" w14:paraId="5D0408A7" w14:textId="77777777" w:rsidTr="00BD2720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7F885A02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F20DB1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-0.07%</w:t>
            </w:r>
          </w:p>
        </w:tc>
      </w:tr>
      <w:tr w:rsidR="00BD2720" w:rsidRPr="00BD2720" w14:paraId="6DFCECC4" w14:textId="77777777" w:rsidTr="00BD2720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7ECCE833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F4DE32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-0.08%</w:t>
            </w:r>
          </w:p>
        </w:tc>
      </w:tr>
      <w:tr w:rsidR="00BD2720" w:rsidRPr="00BD2720" w14:paraId="12D1EAFD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1B141BC8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6D7A95CE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-0.12%</w:t>
            </w:r>
          </w:p>
        </w:tc>
      </w:tr>
      <w:tr w:rsidR="00BD2720" w:rsidRPr="00BD2720" w14:paraId="25C902D2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1A3095A6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54E9BB73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-0.16%</w:t>
            </w:r>
          </w:p>
        </w:tc>
      </w:tr>
      <w:tr w:rsidR="00BD2720" w:rsidRPr="00BD2720" w14:paraId="05C83DD3" w14:textId="77777777" w:rsidTr="00BD2720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2B7DF62D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1A59E58E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-0.45%</w:t>
            </w:r>
          </w:p>
        </w:tc>
      </w:tr>
    </w:tbl>
    <w:p w14:paraId="5E39568A" w14:textId="77777777" w:rsidR="00896688" w:rsidRPr="00896688" w:rsidRDefault="00896688" w:rsidP="00896688"/>
    <w:p w14:paraId="7D27B9DA" w14:textId="0CD42EB9" w:rsidR="005F1EFD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581E14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D746E9">
        <w:rPr>
          <w:rFonts w:ascii="Times New Roman" w:eastAsia="宋体" w:hAnsi="Times New Roman" w:cs="Times New Roman" w:hint="eastAsia"/>
          <w:sz w:val="18"/>
          <w:szCs w:val="18"/>
        </w:rPr>
        <w:t>蓝色阴影为东部地区，黄色阴影为中部地区，白色为西部地区</w:t>
      </w:r>
      <w:r>
        <w:rPr>
          <w:rFonts w:ascii="Times New Roman" w:eastAsia="宋体" w:hAnsi="Times New Roman" w:cs="Times New Roman" w:hint="eastAsia"/>
          <w:sz w:val="18"/>
          <w:szCs w:val="18"/>
        </w:rPr>
        <w:t>，下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表</w:t>
      </w:r>
      <w:r>
        <w:rPr>
          <w:rFonts w:ascii="Times New Roman" w:eastAsia="宋体" w:hAnsi="Times New Roman" w:cs="Times New Roman" w:hint="eastAsia"/>
          <w:sz w:val="18"/>
          <w:szCs w:val="18"/>
        </w:rPr>
        <w:t>同。</w:t>
      </w:r>
    </w:p>
    <w:p w14:paraId="55BA87F9" w14:textId="0337306E" w:rsidR="00696DBB" w:rsidRDefault="00696DBB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>
        <w:rPr>
          <w:rFonts w:ascii="Times New Roman" w:eastAsia="宋体" w:hAnsi="Times New Roman" w:cs="Times New Roman" w:hint="eastAsia"/>
          <w:sz w:val="18"/>
          <w:szCs w:val="18"/>
        </w:rPr>
        <w:t>数据库，作者计算，下表同。</w:t>
      </w:r>
    </w:p>
    <w:p w14:paraId="0F4951E7" w14:textId="77777777" w:rsidR="00581E14" w:rsidRPr="00581E14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</w:p>
    <w:p w14:paraId="7930033F" w14:textId="705156EE" w:rsidR="002034D7" w:rsidRDefault="00CD2FCC" w:rsidP="002034D7">
      <w:pPr>
        <w:pStyle w:val="a5"/>
        <w:keepNext/>
        <w:jc w:val="center"/>
      </w:pPr>
      <w:r>
        <w:t>表</w:t>
      </w:r>
      <w:r w:rsidR="002034D7">
        <w:t xml:space="preserve"> </w:t>
      </w:r>
      <w:r w:rsidR="002034D7">
        <w:fldChar w:fldCharType="begin"/>
      </w:r>
      <w:r w:rsidR="002034D7">
        <w:instrText xml:space="preserve"> SEQ </w:instrText>
      </w:r>
      <w:r w:rsidR="002034D7">
        <w:instrText>表格</w:instrText>
      </w:r>
      <w:r w:rsidR="002034D7">
        <w:instrText xml:space="preserve"> \* ARABIC </w:instrText>
      </w:r>
      <w:r w:rsidR="002034D7">
        <w:fldChar w:fldCharType="separate"/>
      </w:r>
      <w:r w:rsidR="002034D7">
        <w:rPr>
          <w:noProof/>
        </w:rPr>
        <w:t>2</w:t>
      </w:r>
      <w:r w:rsidR="002034D7">
        <w:fldChar w:fldCharType="end"/>
      </w:r>
      <w:r w:rsidR="002034D7">
        <w:t xml:space="preserve"> </w:t>
      </w:r>
      <w:r w:rsidR="002034D7">
        <w:rPr>
          <w:rFonts w:hint="eastAsia"/>
        </w:rPr>
        <w:t>分行业基于增加值人民币有效汇率同比变动（</w:t>
      </w:r>
      <w:r w:rsidR="002034D7">
        <w:rPr>
          <w:rFonts w:hint="eastAsia"/>
        </w:rPr>
        <w:t>2017</w:t>
      </w:r>
      <w:r w:rsidR="002034D7">
        <w:rPr>
          <w:rFonts w:hint="eastAsia"/>
        </w:rPr>
        <w:t>年</w:t>
      </w:r>
      <w:r w:rsidR="00BD2720">
        <w:rPr>
          <w:rFonts w:hint="eastAsia"/>
        </w:rPr>
        <w:t>10</w:t>
      </w:r>
      <w:r w:rsidR="002034D7">
        <w:rPr>
          <w:rFonts w:hint="eastAsia"/>
        </w:rPr>
        <w:t>月）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</w:tblGrid>
      <w:tr w:rsidR="00BD2720" w:rsidRPr="00BD2720" w14:paraId="32CA880E" w14:textId="77777777" w:rsidTr="00BD2720">
        <w:trPr>
          <w:trHeight w:val="270"/>
          <w:jc w:val="center"/>
        </w:trPr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78A9FBC1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2C2C1912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上年同比</w:t>
            </w:r>
          </w:p>
        </w:tc>
      </w:tr>
      <w:tr w:rsidR="00BD2720" w:rsidRPr="00BD2720" w14:paraId="566745F5" w14:textId="77777777" w:rsidTr="00BD2720">
        <w:trPr>
          <w:trHeight w:val="270"/>
          <w:jc w:val="center"/>
        </w:trPr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1ED243A0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03790FFE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1.71%</w:t>
            </w:r>
          </w:p>
        </w:tc>
      </w:tr>
      <w:tr w:rsidR="00BD2720" w:rsidRPr="00BD2720" w14:paraId="66BAE682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52F3BB2B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6B60416D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1.53%</w:t>
            </w:r>
          </w:p>
        </w:tc>
      </w:tr>
      <w:tr w:rsidR="00BD2720" w:rsidRPr="00BD2720" w14:paraId="71DE2A3D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2B2A096E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06B892A3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1.27%</w:t>
            </w:r>
          </w:p>
        </w:tc>
      </w:tr>
      <w:tr w:rsidR="00BD2720" w:rsidRPr="00BD2720" w14:paraId="08F777EB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73075ABF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7C314380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1.17%</w:t>
            </w:r>
          </w:p>
        </w:tc>
      </w:tr>
      <w:tr w:rsidR="00BD2720" w:rsidRPr="00BD2720" w14:paraId="16403CB3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18C033F0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20952F31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1.02%</w:t>
            </w:r>
          </w:p>
        </w:tc>
      </w:tr>
      <w:tr w:rsidR="00BD2720" w:rsidRPr="00BD2720" w14:paraId="60A17D4F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396566F6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022BAD3C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1.01%</w:t>
            </w:r>
          </w:p>
        </w:tc>
      </w:tr>
      <w:tr w:rsidR="00BD2720" w:rsidRPr="00BD2720" w14:paraId="75EDE42F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2E51277B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7A6453C0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0.97%</w:t>
            </w:r>
          </w:p>
        </w:tc>
      </w:tr>
      <w:tr w:rsidR="00BD2720" w:rsidRPr="00BD2720" w14:paraId="402FB483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4257CD72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3D715752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0.76%</w:t>
            </w:r>
          </w:p>
        </w:tc>
      </w:tr>
      <w:tr w:rsidR="00BD2720" w:rsidRPr="00BD2720" w14:paraId="517E715F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012CE9A0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330B3F0C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0.72%</w:t>
            </w:r>
          </w:p>
        </w:tc>
      </w:tr>
      <w:tr w:rsidR="00BD2720" w:rsidRPr="00BD2720" w14:paraId="484D0F58" w14:textId="77777777" w:rsidTr="00BD2720">
        <w:trPr>
          <w:trHeight w:val="270"/>
          <w:jc w:val="center"/>
        </w:trPr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7AD02FD3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1FC79FE0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0.66%</w:t>
            </w:r>
          </w:p>
        </w:tc>
      </w:tr>
      <w:tr w:rsidR="00BD2720" w:rsidRPr="00BD2720" w14:paraId="684E0722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4F527AEF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2A43061B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0.63%</w:t>
            </w:r>
          </w:p>
        </w:tc>
      </w:tr>
      <w:tr w:rsidR="00BD2720" w:rsidRPr="00BD2720" w14:paraId="3216FBFB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14748E94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568E7478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0.62%</w:t>
            </w:r>
          </w:p>
        </w:tc>
      </w:tr>
      <w:tr w:rsidR="00BD2720" w:rsidRPr="00BD2720" w14:paraId="7E1E79A9" w14:textId="77777777" w:rsidTr="00BD2720">
        <w:trPr>
          <w:trHeight w:val="270"/>
          <w:jc w:val="center"/>
        </w:trPr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36CDA49A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0A306850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0.59%</w:t>
            </w:r>
          </w:p>
        </w:tc>
      </w:tr>
      <w:tr w:rsidR="00BD2720" w:rsidRPr="00BD2720" w14:paraId="1E2AF949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722E35DD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71D547A8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0.52%</w:t>
            </w:r>
          </w:p>
        </w:tc>
      </w:tr>
      <w:tr w:rsidR="00BD2720" w:rsidRPr="00BD2720" w14:paraId="04D9C181" w14:textId="77777777" w:rsidTr="00BD2720">
        <w:trPr>
          <w:trHeight w:val="270"/>
          <w:jc w:val="center"/>
        </w:trPr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71AA25BB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27766A53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0.51%</w:t>
            </w:r>
          </w:p>
        </w:tc>
      </w:tr>
      <w:tr w:rsidR="00BD2720" w:rsidRPr="00BD2720" w14:paraId="526ACB2C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30E1330D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4A70549C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0.50%</w:t>
            </w:r>
          </w:p>
        </w:tc>
      </w:tr>
      <w:tr w:rsidR="00BD2720" w:rsidRPr="00BD2720" w14:paraId="2E733E6D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66014367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5983C040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0.28%</w:t>
            </w:r>
          </w:p>
        </w:tc>
      </w:tr>
      <w:tr w:rsidR="00BD2720" w:rsidRPr="00BD2720" w14:paraId="11CBED25" w14:textId="77777777" w:rsidTr="00BD2720">
        <w:trPr>
          <w:trHeight w:val="270"/>
          <w:jc w:val="center"/>
        </w:trPr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162EBA03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19A2B379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0.27%</w:t>
            </w:r>
          </w:p>
        </w:tc>
      </w:tr>
      <w:tr w:rsidR="00BD2720" w:rsidRPr="00BD2720" w14:paraId="36561EFC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57556328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01C9D0A6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0.24%</w:t>
            </w:r>
          </w:p>
        </w:tc>
      </w:tr>
      <w:tr w:rsidR="00BD2720" w:rsidRPr="00BD2720" w14:paraId="400699D4" w14:textId="77777777" w:rsidTr="00BD2720">
        <w:trPr>
          <w:trHeight w:val="270"/>
          <w:jc w:val="center"/>
        </w:trPr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20EF899C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207EEAE8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0.21%</w:t>
            </w:r>
          </w:p>
        </w:tc>
      </w:tr>
      <w:tr w:rsidR="00BD2720" w:rsidRPr="00BD2720" w14:paraId="1BE9432D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584821CC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62456965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</w:tr>
      <w:tr w:rsidR="00BD2720" w:rsidRPr="00BD2720" w14:paraId="4FDDCE4C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5EC2D602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7399018F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0.17%</w:t>
            </w:r>
          </w:p>
        </w:tc>
      </w:tr>
      <w:tr w:rsidR="00BD2720" w:rsidRPr="00BD2720" w14:paraId="6A293DC4" w14:textId="77777777" w:rsidTr="00BD2720">
        <w:trPr>
          <w:trHeight w:val="270"/>
          <w:jc w:val="center"/>
        </w:trPr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0B40237D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369E18C6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0.08%</w:t>
            </w:r>
          </w:p>
        </w:tc>
      </w:tr>
      <w:tr w:rsidR="00BD2720" w:rsidRPr="00BD2720" w14:paraId="469C5873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4B33803D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11CB7D8E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0.02%</w:t>
            </w:r>
          </w:p>
        </w:tc>
      </w:tr>
      <w:tr w:rsidR="00BD2720" w:rsidRPr="00BD2720" w14:paraId="1F63207C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76F9FF87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河北</w:t>
            </w:r>
          </w:p>
        </w:tc>
        <w:tc>
          <w:tcPr>
            <w:tcW w:w="4261" w:type="dxa"/>
            <w:shd w:val="clear" w:color="000000" w:fill="00CCFF"/>
            <w:noWrap/>
            <w:vAlign w:val="center"/>
            <w:hideMark/>
          </w:tcPr>
          <w:p w14:paraId="6FCCD062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-0.14%</w:t>
            </w:r>
          </w:p>
        </w:tc>
      </w:tr>
      <w:tr w:rsidR="00BD2720" w:rsidRPr="00BD2720" w14:paraId="476BDFC2" w14:textId="77777777" w:rsidTr="00BD2720">
        <w:trPr>
          <w:trHeight w:val="270"/>
          <w:jc w:val="center"/>
        </w:trPr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38E209A4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5298B530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-0.34%</w:t>
            </w:r>
          </w:p>
        </w:tc>
      </w:tr>
      <w:tr w:rsidR="00BD2720" w:rsidRPr="00BD2720" w14:paraId="7EE625B4" w14:textId="77777777" w:rsidTr="00BD2720">
        <w:trPr>
          <w:trHeight w:val="270"/>
          <w:jc w:val="center"/>
        </w:trPr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1073EFD8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西藏自治区</w:t>
            </w:r>
          </w:p>
        </w:tc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4AC4E731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-0.64%</w:t>
            </w:r>
          </w:p>
        </w:tc>
      </w:tr>
      <w:tr w:rsidR="00BD2720" w:rsidRPr="00BD2720" w14:paraId="714CB335" w14:textId="77777777" w:rsidTr="00BD2720">
        <w:trPr>
          <w:trHeight w:val="270"/>
          <w:jc w:val="center"/>
        </w:trPr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5E41619A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261" w:type="dxa"/>
            <w:shd w:val="clear" w:color="auto" w:fill="auto"/>
            <w:noWrap/>
            <w:vAlign w:val="center"/>
            <w:hideMark/>
          </w:tcPr>
          <w:p w14:paraId="0D4A2A7D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-0.78%</w:t>
            </w:r>
          </w:p>
        </w:tc>
      </w:tr>
      <w:tr w:rsidR="00BD2720" w:rsidRPr="00BD2720" w14:paraId="4C379E31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2683E221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2C86D8CB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-1.58%</w:t>
            </w:r>
          </w:p>
        </w:tc>
      </w:tr>
      <w:tr w:rsidR="00BD2720" w:rsidRPr="00BD2720" w14:paraId="441BDA92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0CBC8B5B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383AD576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-1.72%</w:t>
            </w:r>
          </w:p>
        </w:tc>
      </w:tr>
      <w:tr w:rsidR="00BD2720" w:rsidRPr="00BD2720" w14:paraId="7B45EB40" w14:textId="77777777" w:rsidTr="00BD2720">
        <w:trPr>
          <w:trHeight w:val="270"/>
          <w:jc w:val="center"/>
        </w:trPr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7B9CF08C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4261" w:type="dxa"/>
            <w:shd w:val="clear" w:color="000000" w:fill="FFFF00"/>
            <w:noWrap/>
            <w:vAlign w:val="center"/>
            <w:hideMark/>
          </w:tcPr>
          <w:p w14:paraId="4EC51F13" w14:textId="77777777" w:rsidR="00BD2720" w:rsidRPr="00BD2720" w:rsidRDefault="00BD2720" w:rsidP="00BD2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27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-3.81%</w:t>
            </w:r>
          </w:p>
        </w:tc>
      </w:tr>
    </w:tbl>
    <w:p w14:paraId="7CBF5DC4" w14:textId="77777777" w:rsidR="006774A6" w:rsidRPr="006774A6" w:rsidRDefault="006774A6" w:rsidP="006774A6"/>
    <w:sectPr w:rsidR="006774A6" w:rsidRPr="006774A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A94C7" w14:textId="77777777" w:rsidR="008963E1" w:rsidRDefault="008963E1" w:rsidP="00D44972">
      <w:r>
        <w:separator/>
      </w:r>
    </w:p>
  </w:endnote>
  <w:endnote w:type="continuationSeparator" w:id="0">
    <w:p w14:paraId="72F8FB8E" w14:textId="77777777" w:rsidR="008963E1" w:rsidRDefault="008963E1" w:rsidP="00D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420D2" w14:textId="77777777" w:rsidR="008963E1" w:rsidRDefault="008963E1" w:rsidP="00D44972">
      <w:r>
        <w:separator/>
      </w:r>
    </w:p>
  </w:footnote>
  <w:footnote w:type="continuationSeparator" w:id="0">
    <w:p w14:paraId="2E433CDA" w14:textId="77777777" w:rsidR="008963E1" w:rsidRDefault="008963E1" w:rsidP="00D44972">
      <w:r>
        <w:continuationSeparator/>
      </w:r>
    </w:p>
  </w:footnote>
  <w:footnote w:id="1">
    <w:p w14:paraId="2C1C5811" w14:textId="3E80614F" w:rsidR="00286A45" w:rsidRPr="00F86BDC" w:rsidRDefault="00335A68" w:rsidP="00286A45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是31个省市自治区贬值幅度的简单平均。</w:t>
      </w:r>
      <w:r w:rsidR="00286A45">
        <w:rPr>
          <w:rFonts w:hint="eastAsia"/>
        </w:rPr>
        <w:t>编制时，由于</w:t>
      </w:r>
      <w:r w:rsidR="00286A45" w:rsidRPr="00F86BDC">
        <w:rPr>
          <w:rFonts w:hint="eastAsia"/>
        </w:rPr>
        <w:t>阿尔及利亚</w:t>
      </w:r>
      <w:r w:rsidR="009A3F5A">
        <w:rPr>
          <w:rFonts w:hint="eastAsia"/>
        </w:rPr>
        <w:t>9、10</w:t>
      </w:r>
      <w:r w:rsidR="00286A45" w:rsidRPr="00F86BDC">
        <w:t>月份数据未更新，</w:t>
      </w:r>
      <w:r w:rsidR="009A3F5A">
        <w:rPr>
          <w:rFonts w:hint="eastAsia"/>
        </w:rPr>
        <w:t>9、10</w:t>
      </w:r>
      <w:r w:rsidR="00286A45" w:rsidRPr="00F86BDC">
        <w:t>月份数据沿用</w:t>
      </w:r>
      <w:r w:rsidR="00B1587B">
        <w:rPr>
          <w:rFonts w:hint="eastAsia"/>
        </w:rPr>
        <w:t>8</w:t>
      </w:r>
      <w:r w:rsidR="00286A45" w:rsidRPr="00F86BDC">
        <w:t>月份数据</w:t>
      </w:r>
    </w:p>
    <w:p w14:paraId="27BB9512" w14:textId="0695C73E" w:rsidR="00335A68" w:rsidRPr="00286A45" w:rsidRDefault="00335A68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28F3" w14:textId="3E69A6ED" w:rsidR="00D44972" w:rsidRDefault="00D44972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359E72" wp14:editId="020C7F2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矩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黑体" w:eastAsia="黑体" w:hAnsi="黑体" w:cs="Times New Roman"/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标题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1167B99" w14:textId="0A39C04B" w:rsidR="00D44972" w:rsidRDefault="00D44972" w:rsidP="00D44972">
                              <w:pPr>
                                <w:pStyle w:val="a3"/>
                                <w:jc w:val="right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44972">
                                <w:rPr>
                                  <w:rFonts w:ascii="黑体" w:eastAsia="黑体" w:hAnsi="黑体" w:cs="Times New Roman"/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IWEP-HEER数据月报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rect w14:anchorId="76359E72" id="矩形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黑体" w:eastAsia="黑体" w:hAnsi="黑体" w:cs="Times New Roman"/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标题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1167B99" w14:textId="0A39C04B" w:rsidR="00D44972" w:rsidRDefault="00D44972" w:rsidP="00D44972">
                        <w:pPr>
                          <w:pStyle w:val="a3"/>
                          <w:jc w:val="right"/>
                          <w:rPr>
                            <w:caps/>
                            <w:color w:val="FFFFFF" w:themeColor="background1"/>
                          </w:rPr>
                        </w:pPr>
                        <w:r w:rsidRPr="00D44972">
                          <w:rPr>
                            <w:rFonts w:ascii="黑体" w:eastAsia="黑体" w:hAnsi="黑体" w:cs="Times New Roman"/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IWEP-HEER数据月报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55"/>
    <w:rsid w:val="00030BDE"/>
    <w:rsid w:val="0007302D"/>
    <w:rsid w:val="0007710B"/>
    <w:rsid w:val="000E6CCC"/>
    <w:rsid w:val="000F1F0E"/>
    <w:rsid w:val="001657EF"/>
    <w:rsid w:val="001A5BBB"/>
    <w:rsid w:val="002034D7"/>
    <w:rsid w:val="002041B5"/>
    <w:rsid w:val="0020546C"/>
    <w:rsid w:val="00210905"/>
    <w:rsid w:val="00281F78"/>
    <w:rsid w:val="00286A45"/>
    <w:rsid w:val="002A151B"/>
    <w:rsid w:val="002A2049"/>
    <w:rsid w:val="002E1669"/>
    <w:rsid w:val="002E2581"/>
    <w:rsid w:val="002E7E53"/>
    <w:rsid w:val="0030403D"/>
    <w:rsid w:val="0033236A"/>
    <w:rsid w:val="0033361A"/>
    <w:rsid w:val="0033543A"/>
    <w:rsid w:val="00335A68"/>
    <w:rsid w:val="00364641"/>
    <w:rsid w:val="00385853"/>
    <w:rsid w:val="00393628"/>
    <w:rsid w:val="003B0439"/>
    <w:rsid w:val="003E40C8"/>
    <w:rsid w:val="003F4A06"/>
    <w:rsid w:val="00420555"/>
    <w:rsid w:val="00484922"/>
    <w:rsid w:val="004F5D81"/>
    <w:rsid w:val="00506398"/>
    <w:rsid w:val="00510CF4"/>
    <w:rsid w:val="00581E14"/>
    <w:rsid w:val="00586075"/>
    <w:rsid w:val="00590700"/>
    <w:rsid w:val="005B69FF"/>
    <w:rsid w:val="005B7DA5"/>
    <w:rsid w:val="005D48C7"/>
    <w:rsid w:val="005F1EFD"/>
    <w:rsid w:val="00626C75"/>
    <w:rsid w:val="0063138E"/>
    <w:rsid w:val="00654E26"/>
    <w:rsid w:val="0066223B"/>
    <w:rsid w:val="0066259E"/>
    <w:rsid w:val="00671776"/>
    <w:rsid w:val="00673ABE"/>
    <w:rsid w:val="006774A6"/>
    <w:rsid w:val="0068695A"/>
    <w:rsid w:val="00696DBB"/>
    <w:rsid w:val="006B6952"/>
    <w:rsid w:val="006C3B74"/>
    <w:rsid w:val="006F6A85"/>
    <w:rsid w:val="0070118B"/>
    <w:rsid w:val="00717627"/>
    <w:rsid w:val="0072145D"/>
    <w:rsid w:val="00735A5F"/>
    <w:rsid w:val="00751398"/>
    <w:rsid w:val="007519CE"/>
    <w:rsid w:val="0077323E"/>
    <w:rsid w:val="00792348"/>
    <w:rsid w:val="007C10A0"/>
    <w:rsid w:val="007C1E64"/>
    <w:rsid w:val="0081735E"/>
    <w:rsid w:val="008627E4"/>
    <w:rsid w:val="00884DA6"/>
    <w:rsid w:val="008963E1"/>
    <w:rsid w:val="00896688"/>
    <w:rsid w:val="008B2ABC"/>
    <w:rsid w:val="00901E8F"/>
    <w:rsid w:val="00930401"/>
    <w:rsid w:val="00934FD1"/>
    <w:rsid w:val="00971781"/>
    <w:rsid w:val="00973962"/>
    <w:rsid w:val="009A228C"/>
    <w:rsid w:val="009A3F5A"/>
    <w:rsid w:val="009F1DB0"/>
    <w:rsid w:val="00A051E6"/>
    <w:rsid w:val="00A22A8A"/>
    <w:rsid w:val="00A522C7"/>
    <w:rsid w:val="00A62132"/>
    <w:rsid w:val="00A62A9C"/>
    <w:rsid w:val="00A76629"/>
    <w:rsid w:val="00A768B8"/>
    <w:rsid w:val="00A952E7"/>
    <w:rsid w:val="00AB160F"/>
    <w:rsid w:val="00AB2674"/>
    <w:rsid w:val="00AD453A"/>
    <w:rsid w:val="00B1587B"/>
    <w:rsid w:val="00B35328"/>
    <w:rsid w:val="00B83FFB"/>
    <w:rsid w:val="00BB6FA8"/>
    <w:rsid w:val="00BC799F"/>
    <w:rsid w:val="00BD2391"/>
    <w:rsid w:val="00BD2720"/>
    <w:rsid w:val="00C23D2F"/>
    <w:rsid w:val="00C57878"/>
    <w:rsid w:val="00C701A2"/>
    <w:rsid w:val="00C968D0"/>
    <w:rsid w:val="00CB292B"/>
    <w:rsid w:val="00CC1B60"/>
    <w:rsid w:val="00CC52EF"/>
    <w:rsid w:val="00CC7CC2"/>
    <w:rsid w:val="00CD2FCC"/>
    <w:rsid w:val="00CD328F"/>
    <w:rsid w:val="00CE77E0"/>
    <w:rsid w:val="00CF097F"/>
    <w:rsid w:val="00D44972"/>
    <w:rsid w:val="00D746E9"/>
    <w:rsid w:val="00DA039E"/>
    <w:rsid w:val="00DB1B58"/>
    <w:rsid w:val="00DB4B44"/>
    <w:rsid w:val="00E25128"/>
    <w:rsid w:val="00E401C2"/>
    <w:rsid w:val="00E42ADA"/>
    <w:rsid w:val="00E5333D"/>
    <w:rsid w:val="00E64B20"/>
    <w:rsid w:val="00E64D05"/>
    <w:rsid w:val="00E745BD"/>
    <w:rsid w:val="00E8756C"/>
    <w:rsid w:val="00EC5B11"/>
    <w:rsid w:val="00F06628"/>
    <w:rsid w:val="00F16000"/>
    <w:rsid w:val="00F252EC"/>
    <w:rsid w:val="00F30C3C"/>
    <w:rsid w:val="00F76B2D"/>
    <w:rsid w:val="00F8508B"/>
    <w:rsid w:val="00F902B2"/>
    <w:rsid w:val="00FB13AE"/>
    <w:rsid w:val="00F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69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A4FD8-C370-40EE-9E31-B5356DEE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IWEP-HEER数据月报</dc:title>
  <dc:creator>Panpan Yang</dc:creator>
  <cp:lastModifiedBy>shelley</cp:lastModifiedBy>
  <cp:revision>4</cp:revision>
  <dcterms:created xsi:type="dcterms:W3CDTF">2017-11-20T07:50:00Z</dcterms:created>
  <dcterms:modified xsi:type="dcterms:W3CDTF">2017-11-20T08:59:00Z</dcterms:modified>
</cp:coreProperties>
</file>